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Override PartName="/word/media/rId38.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2024-06-28</w:t>
      </w:r>
    </w:p>
    <w:p>
      <w:pPr>
        <w:pStyle w:val="AbstractTitle"/>
      </w:pPr>
      <w:r>
        <w:t xml:space="preserve">Abstract</w:t>
      </w:r>
    </w:p>
    <w:p>
      <w:pPr>
        <w:pStyle w:val="Abstract"/>
      </w:pPr>
      <w:r>
        <w:t xml:space="preserve">TODO</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 [do we need an</w:t>
      </w:r>
      <w:r>
        <w:t xml:space="preserve"> </w:t>
      </w:r>
      <w:r>
        <w:rPr>
          <w:i/>
          <w:iCs/>
        </w:rPr>
        <w:t xml:space="preserve">e.g.,</w:t>
      </w:r>
      <w:r>
        <w:t xml:space="preserve"> </w:t>
      </w:r>
      <w:r>
        <w:t xml:space="preserve">ref??].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w:t>
      </w:r>
      <w:r>
        <w:rPr>
          <w:b/>
          <w:bCs/>
        </w:rPr>
        <w:t xml:space="preserve">?@sec-network-anatomy</w:t>
      </w:r>
      <w:r>
        <w:t xml:space="preserve">), a clear understanding of why one wants to predict a food web (</w:t>
      </w:r>
      <w:r>
        <w:rPr>
          <w:b/>
          <w:bCs/>
        </w:rPr>
        <w:t xml:space="preserve">?@sec-network-why</w:t>
      </w:r>
      <w:r>
        <w:t xml:space="preserve">), and ultimately one needs to be able to asses and evaluate which model family is going to best match up with the goal of network prediction (</w:t>
      </w:r>
      <w:hyperlink w:anchor="sec-network-build">
        <w:r>
          <w:rPr>
            <w:rStyle w:val="Hyperlink"/>
          </w:rPr>
          <w:t xml:space="preserve">Section 1.2</w:t>
        </w:r>
      </w:hyperlink>
      <w:r>
        <w:t xml:space="preserve">).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163" w:name="Xc5e67fb79bd9b10b509a66033ea44b50b385d28"/>
    <w:p>
      <w:pPr>
        <w:pStyle w:val="Heading1"/>
      </w:pPr>
      <w:r>
        <w:t xml:space="preserve">1. Understanding the drivers of species interactions</w:t>
      </w:r>
    </w:p>
    <w:p>
      <w:pPr>
        <w:numPr>
          <w:ilvl w:val="0"/>
          <w:numId w:val="1001"/>
        </w:numPr>
      </w:pPr>
      <w:r>
        <w:t xml:space="preserve">Multiple facets as to what determines interactions and the resulting food web (link here to box one and how this is going to result in potentially very different food webs)</w:t>
      </w:r>
    </w:p>
    <w:p>
      <w:pPr>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2788723"/>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[17]</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[18]</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w:t>
      </w:r>
    </w:p>
    <w:p>
      <w:pPr>
        <w:pStyle w:val="BodyText"/>
      </w:pPr>
      <w:r>
        <w:t xml:space="preserve">I think this should be it’s own rule since its really more about the idea of how the environment is imposing energy costs on the predator as opposed the energetic costs (and gain) of consuming the prey.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3132612"/>
                        <wp:effectExtent b="0" l="0" r="0" t="0"/>
                        <wp:docPr descr="" title="" id="28" name="Picture"/>
                        <a:graphic>
                          <a:graphicData uri="http://schemas.openxmlformats.org/drawingml/2006/picture">
                            <pic:pic>
                              <pic:nvPicPr>
                                <pic:cNvPr descr="images/concept_2.png" id="29" name="Picture"/>
                                <pic:cNvPicPr>
                                  <a:picLocks noChangeArrowheads="1" noChangeAspect="1"/>
                                </pic:cNvPicPr>
                              </pic:nvPicPr>
                              <pic:blipFill>
                                <a:blip r:embed="rId27"/>
                                <a:stretch>
                                  <a:fillRect/>
                                </a:stretch>
                              </pic:blipFill>
                              <pic:spPr bwMode="auto">
                                <a:xfrm>
                                  <a:off x="0" y="0"/>
                                  <a:ext cx="5334000" cy="3132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Start w:id="34" w:name="network-prediction-is-scale-dependant"/>
    <w:p>
      <w:pPr>
        <w:pStyle w:val="Heading2"/>
      </w:pPr>
      <w:r>
        <w:t xml:space="preserve">1.1 Network prediction is scale dependant</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End w:id="34"/>
    <w:bookmarkStart w:id="50" w:name="sec-network-build"/>
    <w:p>
      <w:pPr>
        <w:pStyle w:val="Heading2"/>
      </w:pPr>
      <w:r>
        <w:t xml:space="preserve">1.2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Start w:id="49" w:name="model-families"/>
    <w:p>
      <w:pPr>
        <w:pStyle w:val="Heading3"/>
      </w:pPr>
      <w:r>
        <w:t xml:space="preserve">1.2.1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and along with</w:t>
      </w:r>
      <w:r>
        <w:t xml:space="preserve"> </w:t>
      </w:r>
      <w:hyperlink w:anchor="fig-dendro">
        <w:r>
          <w:rPr>
            <w:rStyle w:val="Hyperlink"/>
          </w:rPr>
          <w:t xml:space="preserve">Figure 3</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jc w:val="center"/>
                  </w:pPr>
                  <w:r>
                    <w:t xml:space="preserve">Model family</w:t>
                  </w:r>
                </w:p>
              </w:tc>
              <w:tc>
                <w:tcPr/>
                <w:p>
                  <w:pPr>
                    <w:pStyle w:val="Compact"/>
                    <w:jc w:val="left"/>
                    <w:jc w:val="center"/>
                  </w:pPr>
                  <w:r>
                    <w:t xml:space="preserve">Theory</w:t>
                  </w:r>
                </w:p>
              </w:tc>
              <w:tc>
                <w:tcPr/>
                <w:p>
                  <w:pPr>
                    <w:pStyle w:val="Compact"/>
                    <w:jc w:val="left"/>
                    <w:jc w:val="center"/>
                  </w:pPr>
                  <w:r>
                    <w:t xml:space="preserve">Network predicted</w:t>
                  </w:r>
                </w:p>
              </w:tc>
              <w:tc>
                <w:tcPr/>
                <w:p>
                  <w:pPr>
                    <w:pStyle w:val="Compact"/>
                    <w:jc w:val="left"/>
                    <w:jc w:val="center"/>
                  </w:pPr>
                  <w:r>
                    <w:t xml:space="preserve">Nodes represent</w:t>
                  </w:r>
                </w:p>
              </w:tc>
              <w:tc>
                <w:tcPr/>
                <w:p>
                  <w:pPr>
                    <w:pStyle w:val="Compact"/>
                    <w:jc w:val="left"/>
                    <w:jc w:val="center"/>
                  </w:pPr>
                  <w:r>
                    <w:t xml:space="preserve">Links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structural</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jc w:val="left"/>
                    <w:jc w:val="center"/>
                  </w:pPr>
                  <w:r>
                    <w:t xml:space="preserve">structural</w:t>
                  </w:r>
                </w:p>
              </w:tc>
              <w:tc>
                <w:tcPr/>
                <w:p>
                  <w:pPr>
                    <w:pStyle w:val="Compact"/>
                    <w:jc w:val="left"/>
                    <w:jc w:val="center"/>
                  </w:pPr>
                  <w:r>
                    <w:t xml:space="preserve">trophic species</w:t>
                  </w:r>
                </w:p>
              </w:tc>
              <w:tc>
                <w:tcPr/>
                <w:p>
                  <w:pPr>
                    <w:pStyle w:val="Compact"/>
                    <w:jc w:val="left"/>
                    <w:jc w:val="center"/>
                  </w:pPr>
                  <w:r>
                    <w:t xml:space="preserve">subdivision of resource</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foraging theory (feeding links)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potential feeding links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 patterns</w:t>
                  </w:r>
                </w:p>
              </w:tc>
              <w:tc>
                <w:tcPr/>
                <w:p>
                  <w:pPr>
                    <w:pStyle w:val="Compact"/>
                    <w:jc w:val="left"/>
                    <w:jc w:val="center"/>
                  </w:pPr>
                  <w:r>
                    <w:t xml:space="preserve">species</w:t>
                  </w:r>
                </w:p>
              </w:tc>
              <w:tc>
                <w:tcPr/>
                <w:p>
                  <w:pPr>
                    <w:pStyle w:val="Compact"/>
                    <w:jc w:val="left"/>
                    <w:jc w:val="center"/>
                  </w:pPr>
                  <w:r>
                    <w:t xml:space="preserve">association links</w:t>
                  </w:r>
                </w:p>
              </w:tc>
              <w:tc>
                <w:tcPr/>
                <w:p>
                  <w:pPr>
                    <w:pStyle w:val="Compact"/>
                    <w:jc w:val="left"/>
                    <w:jc w:val="center"/>
                  </w:pPr>
                  <w:r>
                    <w:t xml:space="preserve">binary</w:t>
                  </w:r>
                </w:p>
              </w:tc>
              <w:tc>
                <w:tcPr/>
                <w:p>
                  <w:pPr>
                    <w:pStyle w:val="Compact"/>
                    <w:jc w:val="left"/>
                    <w:jc w:val="center"/>
                  </w:pPr>
                  <w:r>
                    <w:t xml:space="preserve">[44]</w:t>
                  </w:r>
                  <w:r>
                    <w:t xml:space="preserve"> </w:t>
                  </w:r>
                  <w:r>
                    <w:t xml:space="preserve">(although more plant-plant</w:t>
                  </w:r>
                  <w:r>
                    <w:t xml:space="preserve"> </w:t>
                  </w:r>
                  <w:r>
                    <w:rPr>
                      <w:i/>
                      <w:iCs/>
                    </w:rPr>
                    <w:t xml:space="preserve">i.e.</w:t>
                  </w:r>
                  <w:r>
                    <w:t xml:space="preserve"> </w:t>
                  </w:r>
                  <w:r>
                    <w:t xml:space="preserve">non-trophic…)</w:t>
                  </w:r>
                </w:p>
              </w:tc>
            </w:tr>
          </w:tbl>
          <w:bookmarkEnd w:id="3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dendro"/>
          <w:p>
            <w:pPr>
              <w:pStyle w:val="Compact"/>
              <w:jc w:val="center"/>
            </w:pPr>
            <w:r>
              <w:drawing>
                <wp:inline>
                  <wp:extent cx="5334000" cy="3809273"/>
                  <wp:effectExtent b="0" l="0" r="0" t="0"/>
                  <wp:docPr descr="" title="" id="39" name="Picture"/>
                  <a:graphic>
                    <a:graphicData uri="http://schemas.openxmlformats.org/drawingml/2006/picture">
                      <pic:pic>
                        <pic:nvPicPr>
                          <pic:cNvPr descr="images/dendo.png" id="40" name="Picture"/>
                          <pic:cNvPicPr>
                            <a:picLocks noChangeArrowheads="1" noChangeAspect="1"/>
                          </pic:cNvPicPr>
                        </pic:nvPicPr>
                        <pic:blipFill>
                          <a:blip r:embed="rId38"/>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Dendrogram of the trait table using a hierarchical clustering model, This is based off of the traits table in SuppMat 2)</w:t>
            </w:r>
          </w:p>
          <w:bookmarkEnd w:id="41"/>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opt/quarto/share/formats/docx/note.png" id="43"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2 - Assessing model outputs</w:t>
            </w:r>
          </w:p>
        </w:tc>
      </w:tr>
      <w:tr>
        <w:trPr>
          <w:cantSplit/>
        </w:trPr>
        <w:tc>
          <w:tcPr>
            <w:tcMar>
              <w:top w:w="108" w:type="dxa"/>
              <w:bottom w:w="108" w:type="dxa"/>
            </w:tcMar>
          </w:tcPr>
          <w:p>
            <w:pPr>
              <w:pStyle w:val="BlockText"/>
            </w:pPr>
            <w:r>
              <w:t xml:space="preserve">we could possibly still keep this box but alter the framing so that it is more about the fact that benchmarking is also going to require you to think about the type of network you have and maybe that we need to develop more detailed protocols for how we benchmark different networks (especially when is comes to benchmarking structure). The Caron 2024 paper shows that retrieving interactions correctly isn’t going to mean you retrieve interactions correctly.</w:t>
            </w:r>
          </w:p>
          <w:p>
            <w:pPr>
              <w:pStyle w:val="FirstParagraph"/>
            </w:pPr>
            <w:r>
              <w:t xml:space="preserve">Although understanding the underlying philosophy of the different model families is beneficial it is also important to understand in what situations the different families are likely to preform well or poorly. When we are assessing the performance of the different model families it is beneficial to think of benchmarking these assessments based on a broader basis than just its ability to correctly recover network structure or pairwise interactions. When thinking about how to benchmark models it is perhaps beneficial to take a step back and once again assess what are the needs of the researcher (</w:t>
            </w:r>
            <w:r>
              <w:rPr>
                <w:b/>
                <w:bCs/>
              </w:rPr>
              <w:t xml:space="preserve">?@sec-network-why</w:t>
            </w:r>
            <w:r>
              <w:t xml:space="preserve">) and linking this back to what aspects of the network (</w:t>
            </w:r>
            <w:r>
              <w:rPr>
                <w:b/>
                <w:bCs/>
              </w:rPr>
              <w:t xml:space="preserve">?@sec-network-anatomy</w:t>
            </w:r>
            <w:r>
              <w:t xml:space="preserve">) are of importance and assess the performance of a model within those parameters.</w:t>
            </w:r>
          </w:p>
          <w:p>
            <w:pPr>
              <w:pStyle w:val="BodyText"/>
            </w:pPr>
            <w:r>
              <w:rPr>
                <w:b/>
                <w:bCs/>
              </w:rPr>
              <w:t xml:space="preserve">Benchmarking</w:t>
            </w:r>
          </w:p>
          <w:p>
            <w:pPr>
              <w:pStyle w:val="BodyText"/>
            </w:pPr>
            <w:r>
              <w:t xml:space="preserve">Benchmarking how well a model is doing to capture the desired elements of a network is also a task that required some thought and contemplation. Even if we think about the predicting the structure of a network it is possible that two networks may have the same number of nodes and links but that those links may be distributed in very different ways. Thus it is important to think critically about the suite of summary statistics that are used to assess a model, since there is no one</w:t>
            </w:r>
            <w:r>
              <w:t xml:space="preserve"> </w:t>
            </w:r>
            <w:r>
              <w:t xml:space="preserve">‘</w:t>
            </w:r>
            <w:r>
              <w:t xml:space="preserve">silver bullet</w:t>
            </w:r>
            <w:r>
              <w:t xml:space="preserve">’</w:t>
            </w:r>
            <w:r>
              <w:t xml:space="preserve"> </w:t>
            </w:r>
            <w:r>
              <w:t xml:space="preserve">summary statistic that will be able to assess if a model is able to fully replicate an empirical network</w:t>
            </w:r>
            <w:r>
              <w:t xml:space="preserve"> </w:t>
            </w:r>
            <w:r>
              <w:t xml:space="preserve">[45]</w:t>
            </w:r>
            <w:r>
              <w:t xml:space="preserve">. One of the main challenges when assessing the ability to retrieve pairwise interactions is that food webs are sparse (that means that there are few links given the number of species) and it is important that we are able to discern between a model that is able to correctly predict interactions that do (true positives) and not (true negatives) occur and one that is simply predicting a lack of interactions</w:t>
            </w:r>
            <w:r>
              <w:t xml:space="preserve"> </w:t>
            </w:r>
            <w:r>
              <w:t xml:space="preserve">[46]</w:t>
            </w:r>
            <w:r>
              <w:t xml:space="preserve">. For more detailed methods as to how benchmarking was done refer to</w:t>
            </w:r>
            <w:r>
              <w:t xml:space="preserve"> </w:t>
            </w:r>
            <w:hyperlink r:id="rId44">
              <w:r>
                <w:rPr>
                  <w:rStyle w:val="Hyperlink"/>
                </w:rPr>
                <w:t xml:space="preserve">SuppMat 3</w:t>
              </w:r>
            </w:hyperlink>
          </w:p>
          <w:tbl>
            <w:tblPr>
              <w:tblStyle w:val="Table"/>
              <w:tblW w:type="pct" w:w="5000"/>
              <w:tblLayout w:type="fixed"/>
              <w:tblLook w:firstRow="0" w:lastRow="0" w:firstColumn="0" w:lastColumn="0" w:noHBand="0" w:noVBand="0" w:val="0000"/>
            </w:tblPr>
            <w:tblGrid>
              <w:gridCol w:w="7920"/>
            </w:tblGrid>
            <w:tr>
              <w:tc>
                <w:tcPr/>
                <w:bookmarkStart w:id="48" w:name="fig-topology"/>
                <w:p>
                  <w:pPr>
                    <w:pStyle w:val="Compact"/>
                    <w:jc w:val="center"/>
                  </w:pPr>
                  <w:r>
                    <w:drawing>
                      <wp:inline>
                        <wp:extent cx="5334000" cy="3809273"/>
                        <wp:effectExtent b="0" l="0" r="0" t="0"/>
                        <wp:docPr descr="" title="" id="46" name="Picture"/>
                        <a:graphic>
                          <a:graphicData uri="http://schemas.openxmlformats.org/drawingml/2006/picture">
                            <pic:pic>
                              <pic:nvPicPr>
                                <pic:cNvPr descr="images/topology.png" id="47" name="Picture"/>
                                <pic:cNvPicPr>
                                  <a:picLocks noChangeArrowheads="1" noChangeAspect="1"/>
                                </pic:cNvPicPr>
                              </pic:nvPicPr>
                              <pic:blipFill>
                                <a:blip r:embed="rId45"/>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Difference between real and model network property. S1 - S5 represent the different motif structures identified in</w:t>
                  </w:r>
                  <w:r>
                    <w:t xml:space="preserve"> </w:t>
                  </w:r>
                  <w:r>
                    <w:t xml:space="preserve">[47]</w:t>
                  </w:r>
                  <w:r>
                    <w:t xml:space="preserve"> </w:t>
                  </w:r>
                  <w:r>
                    <w:t xml:space="preserve">which are S1: Number of linear chains, S2: Number of omnivory motifs, S4: Number of apparent competition motifs, and S5: Number of direct competition motifs</w:t>
                  </w:r>
                </w:p>
                <w:bookmarkEnd w:id="48"/>
              </w:tc>
            </w:tr>
          </w:tbl>
          <w:p>
            <w:pPr>
              <w:pStyle w:val="BodyText"/>
            </w:pPr>
            <w:r>
              <w:rPr>
                <w:b/>
                <w:bCs/>
              </w:rPr>
              <w:t xml:space="preserve">Data cost</w:t>
            </w:r>
          </w:p>
          <w:p>
            <w:pPr>
              <w:pStyle w:val="BodyText"/>
            </w:pPr>
            <w:r>
              <w:t xml:space="preserve">This includes thinking about the need for additional data sources (such as trait or phylogenetic data), the computational cost, as well as the time it might take to generate a network,</w:t>
            </w:r>
            <w:r>
              <w:t xml:space="preserve"> </w:t>
            </w:r>
            <w:r>
              <w:rPr>
                <w:i/>
                <w:iCs/>
              </w:rPr>
              <w:t xml:space="preserve">e.g.,</w:t>
            </w:r>
            <w:r>
              <w:t xml:space="preserve"> </w:t>
            </w:r>
            <w:r>
              <w:t xml:space="preserve">binary classifiers require an (often times) extensive list of additional trait data for the model training process, which limits predictions to communities for which you do have the relevant auxiliary data available.</w:t>
            </w:r>
          </w:p>
          <w:p>
            <w:pPr>
              <w:pStyle w:val="BodyText"/>
            </w:pPr>
            <w:r>
              <w:rPr>
                <w:b/>
                <w:bCs/>
              </w:rPr>
              <w:t xml:space="preserve">Philosophical constraints</w:t>
            </w:r>
          </w:p>
          <w:p>
            <w:pPr>
              <w:pStyle w:val="BodyText"/>
            </w:pPr>
            <w:r>
              <w:t xml:space="preserve">Probably mentioned elsewhere but basically are we constructing networks because we want to make real-world, case-specific predictions</w:t>
            </w:r>
            <w:r>
              <w:t xml:space="preserve"> </w:t>
            </w:r>
            <w:r>
              <w:rPr>
                <w:i/>
                <w:iCs/>
              </w:rPr>
              <w:t xml:space="preserve">e.g.,</w:t>
            </w:r>
            <w:r>
              <w:t xml:space="preserve"> </w:t>
            </w:r>
            <w:r>
              <w:t xml:space="preserve">for a conservation area or do we want to just have a set of ecologically plausible networks we can use for theoretical stuffs. Need to discuss the key differences and implications between predicting a</w:t>
            </w:r>
            <w:r>
              <w:t xml:space="preserve"> </w:t>
            </w:r>
            <w:r>
              <w:rPr>
                <w:b/>
                <w:bCs/>
              </w:rPr>
              <w:t xml:space="preserve">metaweb</w:t>
            </w:r>
            <w:r>
              <w:t xml:space="preserve"> </w:t>
            </w:r>
            <w:r>
              <w:t xml:space="preserve">(</w:t>
            </w:r>
            <w:r>
              <w:rPr>
                <w:i/>
                <w:iCs/>
              </w:rPr>
              <w:t xml:space="preserve">sensu</w:t>
            </w:r>
            <w:r>
              <w:t xml:space="preserve"> </w:t>
            </w:r>
            <w:r>
              <w:t xml:space="preserve">[19]</w:t>
            </w:r>
            <w:r>
              <w:t xml:space="preserve">) and a network realisation. (In a way the idea of predicting a metaweb vs realisation is what makes me hesitant to use the Mangal networks to test the structural models because do we even know what the Mangal networks represent and what the structural models are predicting…) Maybe also</w:t>
            </w:r>
            <w:r>
              <w:t xml:space="preserve"> </w:t>
            </w:r>
            <w:r>
              <w:t xml:space="preserve">[43]</w:t>
            </w:r>
            <w:r>
              <w:t xml:space="preserve"> </w:t>
            </w:r>
            <w:r>
              <w:t xml:space="preserve">that discuss how the local factors are going to play a role.</w:t>
            </w:r>
          </w:p>
          <w:p>
            <w:pPr>
              <w:pStyle w:val="BodyText"/>
            </w:pPr>
            <w:r>
              <w:t xml:space="preserve">Also need to take into consideration inherent constraints that the model imposes on itself and how it will affect our ability to test hypotheses/ask questions using the</w:t>
            </w:r>
            <w:r>
              <w:t xml:space="preserve"> </w:t>
            </w:r>
            <w:r>
              <w:rPr>
                <w:i/>
                <w:iCs/>
              </w:rPr>
              <w:t xml:space="preserve">e.g.,</w:t>
            </w:r>
            <w:r>
              <w:t xml:space="preserve"> </w:t>
            </w:r>
            <w:r>
              <w:t xml:space="preserve">from</w:t>
            </w:r>
            <w:r>
              <w:t xml:space="preserve"> </w:t>
            </w:r>
            <w:r>
              <w:t xml:space="preserve">[15]</w:t>
            </w:r>
            <w:r>
              <w:t xml:space="preserve"> </w:t>
            </w:r>
            <w:r>
              <w:t xml:space="preserve">- models that are constrained by connectance means that we are unable to explain connectance itself and you would need a different approach if understanding connectance is your goal. Another way of phrasing this is thinking about what is needed (input data/parameters), produced (final network characteristics), and desired (end-use).</w:t>
            </w:r>
          </w:p>
          <w:p>
            <w:pPr>
              <w:pStyle w:val="BlockText"/>
            </w:pPr>
            <w:r>
              <w:t xml:space="preserve">An interesting thing to also think about is data dependant and data independent</w:t>
            </w:r>
            <w:r>
              <w:t xml:space="preserve"> </w:t>
            </w:r>
            <w:r>
              <w:t xml:space="preserve">‘</w:t>
            </w:r>
            <w:r>
              <w:t xml:space="preserve">parametrisation</w:t>
            </w:r>
            <w:r>
              <w:t xml:space="preserve">’</w:t>
            </w:r>
            <w:r>
              <w:t xml:space="preserve"> </w:t>
            </w:r>
            <w:r>
              <w:t xml:space="preserve">of the models…</w:t>
            </w:r>
          </w:p>
        </w:tc>
      </w:tr>
    </w:tbl>
    <w:bookmarkEnd w:id="49"/>
    <w:bookmarkEnd w:id="50"/>
    <w:bookmarkStart w:id="53" w:name="concluding-remarks"/>
    <w:p>
      <w:pPr>
        <w:pStyle w:val="Heading2"/>
      </w:pPr>
      <w:r>
        <w:t xml:space="preserve">1.3 Concluding remarks</w:t>
      </w:r>
    </w:p>
    <w:p>
      <w:pPr>
        <w:numPr>
          <w:ilvl w:val="0"/>
          <w:numId w:val="1003"/>
        </w:numPr>
      </w:pPr>
      <w:r>
        <w:t xml:space="preserve">As discussion about the different model families and in what areas they do/do not do well. This will depend probably a fair bit on how</w:t>
      </w:r>
      <w:r>
        <w:t xml:space="preserve"> </w:t>
      </w:r>
      <w:hyperlink w:anchor="fig-topology">
        <w:r>
          <w:rPr>
            <w:rStyle w:val="Hyperlink"/>
          </w:rPr>
          <w:t xml:space="preserve">Figure 4</w:t>
        </w:r>
      </w:hyperlink>
      <w:r>
        <w:t xml:space="preserve"> </w:t>
      </w:r>
      <w:r>
        <w:t xml:space="preserve">end up looking… But it will also be important to tie in some of the other considerations/constraints that are listed in what is currently Box 2</w:t>
      </w:r>
    </w:p>
    <w:p>
      <w:pPr>
        <w:pStyle w:val="Compact"/>
        <w:numPr>
          <w:ilvl w:val="1"/>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[29,48]</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[48]</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[50]</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10"/>
        </w:numPr>
      </w:pPr>
      <w:r>
        <w:t xml:space="preserve">Aligning (dove-tailing) with this the idea of ensemble modelling as presented by</w:t>
      </w:r>
      <w:r>
        <w:t xml:space="preserve"> </w:t>
      </w:r>
      <w:r>
        <w:t xml:space="preserve">[51]</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[52]</w:t>
      </w:r>
      <w:r>
        <w:t xml:space="preserve"> </w:t>
      </w:r>
      <w:r>
        <w:t xml:space="preserve">paper looks at some methods but is specifically looking at a bipartite world…</w:t>
      </w:r>
    </w:p>
    <w:bookmarkStart w:id="51" w:name="downsampling"/>
    <w:p>
      <w:pPr>
        <w:pStyle w:val="Heading3"/>
      </w:pPr>
      <w:r>
        <w:t xml:space="preserve">1.3.1 Downsampling</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numPr>
          <w:ilvl w:val="0"/>
          <w:numId w:val="1012"/>
        </w:numPr>
      </w:pPr>
      <w:r>
        <w:t xml:space="preserve">[18]</w:t>
      </w:r>
    </w:p>
    <w:p>
      <w:pPr>
        <w:numPr>
          <w:ilvl w:val="0"/>
          <w:numId w:val="1012"/>
        </w:numPr>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End w:id="51"/>
    <w:bookmarkStart w:id="52" w:name="time"/>
    <w:p>
      <w:pPr>
        <w:pStyle w:val="Heading3"/>
      </w:pPr>
      <w:r>
        <w:t xml:space="preserve">1.3.2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52"/>
    <w:bookmarkEnd w:id="53"/>
    <w:bookmarkStart w:id="54" w:name="glossary"/>
    <w:p>
      <w:pPr>
        <w:pStyle w:val="Heading2"/>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54"/>
    <w:bookmarkStart w:id="55" w:name="outstanding-questions"/>
    <w:p>
      <w:pPr>
        <w:pStyle w:val="Heading2"/>
      </w:pPr>
      <w:r>
        <w:t xml:space="preserve">Outstanding questions</w:t>
      </w:r>
    </w:p>
    <w:p>
      <w:pPr>
        <w:numPr>
          <w:ilvl w:val="0"/>
          <w:numId w:val="1013"/>
        </w:numPr>
      </w:pPr>
      <w:r>
        <w:t xml:space="preserve">non-consumptive effects</w:t>
      </w:r>
    </w:p>
    <w:p>
      <w:pPr>
        <w:numPr>
          <w:ilvl w:val="0"/>
          <w:numId w:val="1013"/>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3"/>
        </w:numPr>
      </w:pPr>
      <w:r>
        <w:t xml:space="preserve">how do we define a</w:t>
      </w:r>
      <w:r>
        <w:t xml:space="preserve"> </w:t>
      </w:r>
      <w:r>
        <w:t xml:space="preserve">‘</w:t>
      </w:r>
      <w:r>
        <w:t xml:space="preserve">real</w:t>
      </w:r>
      <w:r>
        <w:t xml:space="preserve">’</w:t>
      </w:r>
      <w:r>
        <w:t xml:space="preserve"> </w:t>
      </w:r>
      <w:r>
        <w:t xml:space="preserve">network?</w:t>
      </w:r>
    </w:p>
    <w:bookmarkEnd w:id="55"/>
    <w:bookmarkStart w:id="162" w:name="references"/>
    <w:p>
      <w:pPr>
        <w:pStyle w:val="Heading2"/>
      </w:pPr>
      <w:r>
        <w:t xml:space="preserve">References</w:t>
      </w:r>
    </w:p>
    <w:bookmarkStart w:id="161" w:name="refs"/>
    <w:bookmarkStart w:id="5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5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58"/>
    <w:bookmarkStart w:id="6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60"/>
    <w:bookmarkStart w:id="62" w:name="Xf53c03f1c3fea4e4289657cbb0682f5f23e8b1d"/>
    <w:p>
      <w:pPr>
        <w:pStyle w:val="Bibliography"/>
      </w:pPr>
      <w:r>
        <w:t xml:space="preserve">4.</w:t>
      </w:r>
      <w:r>
        <w:t xml:space="preserve"> </w:t>
      </w:r>
      <w:r>
        <w:t xml:space="preserve">	</w:t>
      </w:r>
      <w:r>
        <w:t xml:space="preserve">Jordano, P. (2016)</w:t>
      </w:r>
      <w:r>
        <w:t xml:space="preserve"> </w:t>
      </w:r>
      <w:hyperlink r:id="rId6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62"/>
    <w:bookmarkStart w:id="6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63">
        <w:r>
          <w:rPr>
            <w:rStyle w:val="Hyperlink"/>
          </w:rPr>
          <w:t xml:space="preserve">10.1111/1365-2435.12763</w:t>
        </w:r>
      </w:hyperlink>
    </w:p>
    <w:bookmarkEnd w:id="64"/>
    <w:bookmarkStart w:id="6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6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66"/>
    <w:bookmarkStart w:id="6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6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68"/>
    <w:bookmarkStart w:id="7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70"/>
    <w:bookmarkStart w:id="7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2"/>
    <w:bookmarkStart w:id="7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4"/>
    <w:bookmarkStart w:id="76" w:name="ref-williamsSuccessItsLimits2008"/>
    <w:p>
      <w:pPr>
        <w:pStyle w:val="Bibliography"/>
      </w:pPr>
      <w:r>
        <w:t xml:space="preserve">11.</w:t>
      </w:r>
      <w:r>
        <w:t xml:space="preserve"> </w:t>
      </w:r>
      <w:r>
        <w:t xml:space="preserve">	</w:t>
      </w:r>
      <w:r>
        <w:t xml:space="preserve">Williams, R.J. and Martinez, N.D. (2008)</w:t>
      </w:r>
      <w:r>
        <w:t xml:space="preserve"> </w:t>
      </w:r>
      <w:hyperlink r:id="rId7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76"/>
    <w:bookmarkStart w:id="7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7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78"/>
    <w:bookmarkStart w:id="8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7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80"/>
    <w:bookmarkStart w:id="8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8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82"/>
    <w:bookmarkStart w:id="8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8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84"/>
    <w:bookmarkStart w:id="8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8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86"/>
    <w:bookmarkStart w:id="88" w:name="ref-blanchetCooccurrenceNotEvidence2020"/>
    <w:p>
      <w:pPr>
        <w:pStyle w:val="Bibliography"/>
      </w:pPr>
      <w:r>
        <w:t xml:space="preserve">17.</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7">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8"/>
    <w:bookmarkStart w:id="89" w:name="X1edd2253d2e7e8e6db9e7574240f432ddda2ce1"/>
    <w:p>
      <w:pPr>
        <w:pStyle w:val="Bibliography"/>
      </w:pPr>
      <w:r>
        <w:t xml:space="preserve">18.</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9"/>
    <w:bookmarkStart w:id="9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90"/>
    <w:bookmarkStart w:id="9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2"/>
    <w:bookmarkStart w:id="94" w:name="X019b76d0ff0ed2539879586d64dbe016612372d"/>
    <w:p>
      <w:pPr>
        <w:pStyle w:val="Bibliography"/>
      </w:pPr>
      <w:r>
        <w:t xml:space="preserve">21.</w:t>
      </w:r>
      <w:r>
        <w:t xml:space="preserve"> </w:t>
      </w:r>
      <w:r>
        <w:t xml:space="preserve">	</w:t>
      </w:r>
      <w:r>
        <w:t xml:space="preserve">Wootton, J.T. and Emmerson, M. (2005)</w:t>
      </w:r>
      <w:r>
        <w:t xml:space="preserve"> </w:t>
      </w:r>
      <w:hyperlink r:id="rId9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94"/>
    <w:bookmarkStart w:id="9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9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96"/>
    <w:bookmarkStart w:id="9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9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8"/>
    <w:bookmarkStart w:id="10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0"/>
    <w:bookmarkStart w:id="10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2"/>
    <w:bookmarkStart w:id="104"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104"/>
    <w:bookmarkStart w:id="106" w:name="ref-williamsSimpleRulesYield2000"/>
    <w:p>
      <w:pPr>
        <w:pStyle w:val="Bibliography"/>
      </w:pPr>
      <w:r>
        <w:t xml:space="preserve">27.</w:t>
      </w:r>
      <w:r>
        <w:t xml:space="preserve"> </w:t>
      </w:r>
      <w:r>
        <w:t xml:space="preserve">	</w:t>
      </w:r>
      <w:r>
        <w:t xml:space="preserve">Williams, R.J. and Martinez, N.D. (2000)</w:t>
      </w:r>
      <w:r>
        <w:t xml:space="preserve"> </w:t>
      </w:r>
      <w:hyperlink r:id="rId10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06"/>
    <w:bookmarkStart w:id="108"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10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108"/>
    <w:bookmarkStart w:id="110" w:name="ref-pringleUntanglingFoodWebs2020"/>
    <w:p>
      <w:pPr>
        <w:pStyle w:val="Bibliography"/>
      </w:pPr>
      <w:r>
        <w:t xml:space="preserve">29.</w:t>
      </w:r>
      <w:r>
        <w:t xml:space="preserve"> </w:t>
      </w:r>
      <w:r>
        <w:t xml:space="preserve">	</w:t>
      </w:r>
      <w:r>
        <w:t xml:space="preserve">Pringle, R.M. (2020)</w:t>
      </w:r>
      <w:r>
        <w:t xml:space="preserve"> </w:t>
      </w:r>
      <w:hyperlink r:id="rId10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10"/>
    <w:bookmarkStart w:id="112" w:name="Xe227781537312aad81566d289906b7942bbcf13"/>
    <w:p>
      <w:pPr>
        <w:pStyle w:val="Bibliography"/>
      </w:pPr>
      <w:r>
        <w:t xml:space="preserve">30.</w:t>
      </w:r>
      <w:r>
        <w:t xml:space="preserve"> </w:t>
      </w:r>
      <w:r>
        <w:t xml:space="preserve">	</w:t>
      </w:r>
      <w:r>
        <w:t xml:space="preserve">Lindeman, R.L. (1942)</w:t>
      </w:r>
      <w:r>
        <w:t xml:space="preserve"> </w:t>
      </w:r>
      <w:hyperlink r:id="rId11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12"/>
    <w:bookmarkStart w:id="114"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1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14"/>
    <w:bookmarkStart w:id="116"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1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16"/>
    <w:bookmarkStart w:id="118"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17">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18"/>
    <w:bookmarkStart w:id="120"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19">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20"/>
    <w:bookmarkStart w:id="122"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2"/>
    <w:bookmarkStart w:id="124"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2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24"/>
    <w:bookmarkStart w:id="126"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2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26"/>
    <w:bookmarkStart w:id="128"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8"/>
    <w:bookmarkStart w:id="130"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30"/>
    <w:bookmarkStart w:id="131"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31"/>
    <w:bookmarkStart w:id="133"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3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33"/>
    <w:bookmarkStart w:id="13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34">
        <w:r>
          <w:rPr>
            <w:rStyle w:val="Hyperlink"/>
          </w:rPr>
          <w:t xml:space="preserve">A framework for reconstructing ancient food webs using functional trait data</w:t>
        </w:r>
      </w:hyperlink>
      <w:r>
        <w:t xml:space="preserve">bioRxiv, 2024.01.30.578036</w:t>
      </w:r>
    </w:p>
    <w:bookmarkEnd w:id="135"/>
    <w:bookmarkStart w:id="137"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3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37"/>
    <w:bookmarkStart w:id="139" w:name="ref-kuschEcologicalNetworkInference2023"/>
    <w:p>
      <w:pPr>
        <w:pStyle w:val="Bibliography"/>
      </w:pPr>
      <w:r>
        <w:t xml:space="preserve">44.</w:t>
      </w:r>
      <w:r>
        <w:t xml:space="preserve"> </w:t>
      </w:r>
      <w:r>
        <w:t xml:space="preserve">	</w:t>
      </w:r>
      <w:r>
        <w:t xml:space="preserve">Kusch, E.</w:t>
      </w:r>
      <w:r>
        <w:t xml:space="preserve"> </w:t>
      </w:r>
      <w:r>
        <w:rPr>
          <w:i/>
          <w:iCs/>
        </w:rPr>
        <w:t xml:space="preserve">et al.</w:t>
      </w:r>
      <w:r>
        <w:t xml:space="preserve"> </w:t>
      </w:r>
      <w:r>
        <w:t xml:space="preserve">(2023)</w:t>
      </w:r>
      <w:r>
        <w:t xml:space="preserve"> </w:t>
      </w:r>
      <w:hyperlink r:id="rId138">
        <w:r>
          <w:rPr>
            <w:rStyle w:val="Hyperlink"/>
          </w:rPr>
          <w:t xml:space="preserve">Ecological network inference is not consistent across scales or approaches</w:t>
        </w:r>
      </w:hyperlink>
      <w:r>
        <w:t xml:space="preserve">bioRxiv, 2023.07.13.548816</w:t>
      </w:r>
    </w:p>
    <w:bookmarkEnd w:id="139"/>
    <w:bookmarkStart w:id="141" w:name="ref-allesinaGeneralModelFood2008"/>
    <w:p>
      <w:pPr>
        <w:pStyle w:val="Bibliography"/>
      </w:pPr>
      <w:r>
        <w:t xml:space="preserve">45.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4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41"/>
    <w:bookmarkStart w:id="143" w:name="X023758d2a089016cd8f0c9d2421079cf7d062ff"/>
    <w:p>
      <w:pPr>
        <w:pStyle w:val="Bibliography"/>
      </w:pPr>
      <w:r>
        <w:t xml:space="preserve">46.</w:t>
      </w:r>
      <w:r>
        <w:t xml:space="preserve"> </w:t>
      </w:r>
      <w:r>
        <w:t xml:space="preserve">	</w:t>
      </w:r>
      <w:r>
        <w:t xml:space="preserve">Poisot, T. (2023)</w:t>
      </w:r>
      <w:r>
        <w:t xml:space="preserve"> </w:t>
      </w:r>
      <w:hyperlink r:id="rId14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3"/>
    <w:bookmarkStart w:id="145" w:name="ref-stoufferEvidenceExistenceRobust2007"/>
    <w:p>
      <w:pPr>
        <w:pStyle w:val="Bibliography"/>
      </w:pPr>
      <w:r>
        <w:t xml:space="preserve">47.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4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45"/>
    <w:bookmarkStart w:id="147"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46">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47"/>
    <w:bookmarkStart w:id="149" w:name="ref-berlowGoldilocksFactorFood2008"/>
    <w:p>
      <w:pPr>
        <w:pStyle w:val="Bibliography"/>
      </w:pPr>
      <w:r>
        <w:t xml:space="preserve">49.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4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49"/>
    <w:bookmarkStart w:id="151" w:name="ref-brimacombeApplyingMethodIts2024"/>
    <w:p>
      <w:pPr>
        <w:pStyle w:val="Bibliography"/>
      </w:pPr>
      <w:r>
        <w:t xml:space="preserve">50.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5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1"/>
    <w:bookmarkStart w:id="153" w:name="ref-beckerOptimisingPredictiveModels2022"/>
    <w:p>
      <w:pPr>
        <w:pStyle w:val="Bibliography"/>
      </w:pPr>
      <w:r>
        <w:t xml:space="preserve">51.</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52">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53"/>
    <w:bookmarkStart w:id="155" w:name="ref-terryFindingMissingLinks2020"/>
    <w:p>
      <w:pPr>
        <w:pStyle w:val="Bibliography"/>
      </w:pPr>
      <w:r>
        <w:t xml:space="preserve">52.</w:t>
      </w:r>
      <w:r>
        <w:t xml:space="preserve"> </w:t>
      </w:r>
      <w:r>
        <w:t xml:space="preserve">	</w:t>
      </w:r>
      <w:r>
        <w:t xml:space="preserve">Terry, J.C.D. and Lewis, O.T. (2020)</w:t>
      </w:r>
      <w:r>
        <w:t xml:space="preserve"> </w:t>
      </w:r>
      <w:hyperlink r:id="rId154">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55"/>
    <w:bookmarkStart w:id="157" w:name="ref-fortinNetworkEcologyDynamic2021"/>
    <w:p>
      <w:pPr>
        <w:pStyle w:val="Bibliography"/>
      </w:pPr>
      <w:r>
        <w:t xml:space="preserve">53.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56">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57"/>
    <w:bookmarkStart w:id="158" w:name="ref-estayEditorialPatternsProcesses2023"/>
    <w:p>
      <w:pPr>
        <w:pStyle w:val="Bibliography"/>
      </w:pPr>
      <w:r>
        <w:t xml:space="preserve">54.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8"/>
    <w:bookmarkStart w:id="160" w:name="ref-saraviaEcologicalNetworkAssembly2022"/>
    <w:p>
      <w:pPr>
        <w:pStyle w:val="Bibliography"/>
      </w:pPr>
      <w:r>
        <w:t xml:space="preserve">55.</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60"/>
    <w:bookmarkEnd w:id="161"/>
    <w:bookmarkEnd w:id="162"/>
    <w:bookmarkEnd w:id="1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44" Target="https://beckslab.github.io/ms_t_is_for_topology/notebooks/model_quantitative-preview.html" TargetMode="External" /><Relationship Type="http://schemas.openxmlformats.org/officeDocument/2006/relationships/hyperlink" Id="rId113" Target="https://doi.org/10" TargetMode="External" /><Relationship Type="http://schemas.openxmlformats.org/officeDocument/2006/relationships/hyperlink" Id="rId107" Target="https://doi.org/10.1002/ecy.2523" TargetMode="External" /><Relationship Type="http://schemas.openxmlformats.org/officeDocument/2006/relationships/hyperlink" Id="rId154" Target="https://doi.org/10.1002/ecy.3047" TargetMode="External" /><Relationship Type="http://schemas.openxmlformats.org/officeDocument/2006/relationships/hyperlink" Id="rId152" Target="https://doi.org/10.1016/S2666-5247(21)00245-7" TargetMode="External" /><Relationship Type="http://schemas.openxmlformats.org/officeDocument/2006/relationships/hyperlink" Id="rId83" Target="https://doi.org/10.1016/j.jtbi.2011.03.019" TargetMode="External" /><Relationship Type="http://schemas.openxmlformats.org/officeDocument/2006/relationships/hyperlink" Id="rId117" Target="https://doi.org/10.1016/j.tree.2005.04.004" TargetMode="External" /><Relationship Type="http://schemas.openxmlformats.org/officeDocument/2006/relationships/hyperlink" Id="rId65" Target="https://doi.org/10.1016/j.tree.2015.03.014" TargetMode="External" /><Relationship Type="http://schemas.openxmlformats.org/officeDocument/2006/relationships/hyperlink" Id="rId105" Target="https://doi.org/10.1038/35004572" TargetMode="External" /><Relationship Type="http://schemas.openxmlformats.org/officeDocument/2006/relationships/hyperlink" Id="rId99" Target="https://doi.org/10.1038/nature11131" TargetMode="External" /><Relationship Type="http://schemas.openxmlformats.org/officeDocument/2006/relationships/hyperlink" Id="rId79" Target="https://doi.org/10.1038/s42003-023-05622-3" TargetMode="External" /><Relationship Type="http://schemas.openxmlformats.org/officeDocument/2006/relationships/hyperlink" Id="rId95" Target="https://doi.org/10.1073/pnas.0603039103" TargetMode="External" /><Relationship Type="http://schemas.openxmlformats.org/officeDocument/2006/relationships/hyperlink" Id="rId73" Target="https://doi.org/10.1073/pnas.0710672105" TargetMode="External" /><Relationship Type="http://schemas.openxmlformats.org/officeDocument/2006/relationships/hyperlink" Id="rId148" Target="https://doi.org/10.1073/pnas.0800967105" TargetMode="External" /><Relationship Type="http://schemas.openxmlformats.org/officeDocument/2006/relationships/hyperlink" Id="rId123" Target="https://doi.org/10.1073/pnas.1408471111" TargetMode="External" /><Relationship Type="http://schemas.openxmlformats.org/officeDocument/2006/relationships/hyperlink" Id="rId144" Target="https://doi.org/10.1098/rspb.2007.0571" TargetMode="External" /><Relationship Type="http://schemas.openxmlformats.org/officeDocument/2006/relationships/hyperlink" Id="rId127" Target="https://doi.org/10.1098/rspb.2009.0413" TargetMode="External" /><Relationship Type="http://schemas.openxmlformats.org/officeDocument/2006/relationships/hyperlink" Id="rId156" Target="https://doi.org/10.1098/rspb.2020.1889" TargetMode="External" /><Relationship Type="http://schemas.openxmlformats.org/officeDocument/2006/relationships/hyperlink" Id="rId67" Target="https://doi.org/10.1098/rstb.2021.0063" TargetMode="External" /><Relationship Type="http://schemas.openxmlformats.org/officeDocument/2006/relationships/hyperlink" Id="rId138" Target="https://doi.org/10.1101/2023.07.13.548816" TargetMode="External" /><Relationship Type="http://schemas.openxmlformats.org/officeDocument/2006/relationships/hyperlink" Id="rId134" Target="https://doi.org/10.1101/2024.01.30.578036" TargetMode="External" /><Relationship Type="http://schemas.openxmlformats.org/officeDocument/2006/relationships/hyperlink" Id="rId63" Target="https://doi.org/10.1111/1365-2435.12763" TargetMode="External" /><Relationship Type="http://schemas.openxmlformats.org/officeDocument/2006/relationships/hyperlink" Id="rId97" Target="https://doi.org/10.1111/1365-2435.13954" TargetMode="External" /><Relationship Type="http://schemas.openxmlformats.org/officeDocument/2006/relationships/hyperlink" Id="rId159" Target="https://doi.org/10.1111/1365-2656.13652" TargetMode="External" /><Relationship Type="http://schemas.openxmlformats.org/officeDocument/2006/relationships/hyperlink" Id="rId125" Target="https://doi.org/10.1111/2041-210X.12180" TargetMode="External" /><Relationship Type="http://schemas.openxmlformats.org/officeDocument/2006/relationships/hyperlink" Id="rId132"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71"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91" Target="https://doi.org/10.1111/2041-210X.14228" TargetMode="External" /><Relationship Type="http://schemas.openxmlformats.org/officeDocument/2006/relationships/hyperlink" Id="rId101" Target="https://doi.org/10.1111/brv.13105" TargetMode="External" /><Relationship Type="http://schemas.openxmlformats.org/officeDocument/2006/relationships/hyperlink" Id="rId69"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129" Target="https://doi.org/10.1111/geb.13807" TargetMode="External" /><Relationship Type="http://schemas.openxmlformats.org/officeDocument/2006/relationships/hyperlink" Id="rId115" Target="https://doi.org/10.1111/j.0021-8790.2004.00833.x" TargetMode="External" /><Relationship Type="http://schemas.openxmlformats.org/officeDocument/2006/relationships/hyperlink" Id="rId75" Target="https://doi.org/10.1111/j.1365-2656.2008.01362.x" TargetMode="External" /><Relationship Type="http://schemas.openxmlformats.org/officeDocument/2006/relationships/hyperlink" Id="rId85" Target="https://doi.org/10.1111/j.1461-0248.2010.01485.x" TargetMode="External" /><Relationship Type="http://schemas.openxmlformats.org/officeDocument/2006/relationships/hyperlink" Id="rId59" Target="https://doi.org/10.1111/jbi.14127" TargetMode="External" /><Relationship Type="http://schemas.openxmlformats.org/officeDocument/2006/relationships/hyperlink" Id="rId81" Target="https://doi.org/10.1111/jbi.14734" TargetMode="External" /><Relationship Type="http://schemas.openxmlformats.org/officeDocument/2006/relationships/hyperlink" Id="rId136" Target="https://doi.org/10.1111/oik.01719" TargetMode="External" /><Relationship Type="http://schemas.openxmlformats.org/officeDocument/2006/relationships/hyperlink" Id="rId140" Target="https://doi.org/10.1126/science.1156269" TargetMode="External" /><Relationship Type="http://schemas.openxmlformats.org/officeDocument/2006/relationships/hyperlink" Id="rId146" Target="https://doi.org/10.1146/annurev-ecolsys-110218-024908" TargetMode="External" /><Relationship Type="http://schemas.openxmlformats.org/officeDocument/2006/relationships/hyperlink" Id="rId57" Target="https://doi.org/10.1146/annurev-ecolsys-112414-054400" TargetMode="External" /><Relationship Type="http://schemas.openxmlformats.org/officeDocument/2006/relationships/hyperlink" Id="rId93" Target="https://doi.org/10.1146/annurev.ecolsys.36.091704.175535" TargetMode="External" /><Relationship Type="http://schemas.openxmlformats.org/officeDocument/2006/relationships/hyperlink" Id="rId150" Target="https://doi.org/10.13140/RG.2.2.22076.65927" TargetMode="External" /><Relationship Type="http://schemas.openxmlformats.org/officeDocument/2006/relationships/hyperlink" Id="rId121" Target="https://doi.org/10.1371/journal.pbio.0060102" TargetMode="External" /><Relationship Type="http://schemas.openxmlformats.org/officeDocument/2006/relationships/hyperlink" Id="rId61" Target="https://doi.org/10.1371/journal.pbio.1002559" TargetMode="External" /><Relationship Type="http://schemas.openxmlformats.org/officeDocument/2006/relationships/hyperlink" Id="rId119" Target="https://doi.org/10.1371/journal.pbio.3002068" TargetMode="External" /><Relationship Type="http://schemas.openxmlformats.org/officeDocument/2006/relationships/hyperlink" Id="rId109" Target="https://doi.org/10.1515/9780691195322-020" TargetMode="External" /><Relationship Type="http://schemas.openxmlformats.org/officeDocument/2006/relationships/hyperlink" Id="rId111" Target="https://doi.org/10.2307/1930126" TargetMode="External" /><Relationship Type="http://schemas.openxmlformats.org/officeDocument/2006/relationships/hyperlink" Id="rId10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44" Target="https://beckslab.github.io/ms_t_is_for_topology/notebooks/model_quantitative-preview.html" TargetMode="External" /><Relationship Type="http://schemas.openxmlformats.org/officeDocument/2006/relationships/hyperlink" Id="rId113" Target="https://doi.org/10" TargetMode="External" /><Relationship Type="http://schemas.openxmlformats.org/officeDocument/2006/relationships/hyperlink" Id="rId107" Target="https://doi.org/10.1002/ecy.2523" TargetMode="External" /><Relationship Type="http://schemas.openxmlformats.org/officeDocument/2006/relationships/hyperlink" Id="rId154" Target="https://doi.org/10.1002/ecy.3047" TargetMode="External" /><Relationship Type="http://schemas.openxmlformats.org/officeDocument/2006/relationships/hyperlink" Id="rId152" Target="https://doi.org/10.1016/S2666-5247(21)00245-7" TargetMode="External" /><Relationship Type="http://schemas.openxmlformats.org/officeDocument/2006/relationships/hyperlink" Id="rId83" Target="https://doi.org/10.1016/j.jtbi.2011.03.019" TargetMode="External" /><Relationship Type="http://schemas.openxmlformats.org/officeDocument/2006/relationships/hyperlink" Id="rId117" Target="https://doi.org/10.1016/j.tree.2005.04.004" TargetMode="External" /><Relationship Type="http://schemas.openxmlformats.org/officeDocument/2006/relationships/hyperlink" Id="rId65" Target="https://doi.org/10.1016/j.tree.2015.03.014" TargetMode="External" /><Relationship Type="http://schemas.openxmlformats.org/officeDocument/2006/relationships/hyperlink" Id="rId105" Target="https://doi.org/10.1038/35004572" TargetMode="External" /><Relationship Type="http://schemas.openxmlformats.org/officeDocument/2006/relationships/hyperlink" Id="rId99" Target="https://doi.org/10.1038/nature11131" TargetMode="External" /><Relationship Type="http://schemas.openxmlformats.org/officeDocument/2006/relationships/hyperlink" Id="rId79" Target="https://doi.org/10.1038/s42003-023-05622-3" TargetMode="External" /><Relationship Type="http://schemas.openxmlformats.org/officeDocument/2006/relationships/hyperlink" Id="rId95" Target="https://doi.org/10.1073/pnas.0603039103" TargetMode="External" /><Relationship Type="http://schemas.openxmlformats.org/officeDocument/2006/relationships/hyperlink" Id="rId73" Target="https://doi.org/10.1073/pnas.0710672105" TargetMode="External" /><Relationship Type="http://schemas.openxmlformats.org/officeDocument/2006/relationships/hyperlink" Id="rId148" Target="https://doi.org/10.1073/pnas.0800967105" TargetMode="External" /><Relationship Type="http://schemas.openxmlformats.org/officeDocument/2006/relationships/hyperlink" Id="rId123" Target="https://doi.org/10.1073/pnas.1408471111" TargetMode="External" /><Relationship Type="http://schemas.openxmlformats.org/officeDocument/2006/relationships/hyperlink" Id="rId144" Target="https://doi.org/10.1098/rspb.2007.0571" TargetMode="External" /><Relationship Type="http://schemas.openxmlformats.org/officeDocument/2006/relationships/hyperlink" Id="rId127" Target="https://doi.org/10.1098/rspb.2009.0413" TargetMode="External" /><Relationship Type="http://schemas.openxmlformats.org/officeDocument/2006/relationships/hyperlink" Id="rId156" Target="https://doi.org/10.1098/rspb.2020.1889" TargetMode="External" /><Relationship Type="http://schemas.openxmlformats.org/officeDocument/2006/relationships/hyperlink" Id="rId67" Target="https://doi.org/10.1098/rstb.2021.0063" TargetMode="External" /><Relationship Type="http://schemas.openxmlformats.org/officeDocument/2006/relationships/hyperlink" Id="rId138" Target="https://doi.org/10.1101/2023.07.13.548816" TargetMode="External" /><Relationship Type="http://schemas.openxmlformats.org/officeDocument/2006/relationships/hyperlink" Id="rId134" Target="https://doi.org/10.1101/2024.01.30.578036" TargetMode="External" /><Relationship Type="http://schemas.openxmlformats.org/officeDocument/2006/relationships/hyperlink" Id="rId63" Target="https://doi.org/10.1111/1365-2435.12763" TargetMode="External" /><Relationship Type="http://schemas.openxmlformats.org/officeDocument/2006/relationships/hyperlink" Id="rId97" Target="https://doi.org/10.1111/1365-2435.13954" TargetMode="External" /><Relationship Type="http://schemas.openxmlformats.org/officeDocument/2006/relationships/hyperlink" Id="rId159" Target="https://doi.org/10.1111/1365-2656.13652" TargetMode="External" /><Relationship Type="http://schemas.openxmlformats.org/officeDocument/2006/relationships/hyperlink" Id="rId125" Target="https://doi.org/10.1111/2041-210X.12180" TargetMode="External" /><Relationship Type="http://schemas.openxmlformats.org/officeDocument/2006/relationships/hyperlink" Id="rId132"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71"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91" Target="https://doi.org/10.1111/2041-210X.14228" TargetMode="External" /><Relationship Type="http://schemas.openxmlformats.org/officeDocument/2006/relationships/hyperlink" Id="rId101" Target="https://doi.org/10.1111/brv.13105" TargetMode="External" /><Relationship Type="http://schemas.openxmlformats.org/officeDocument/2006/relationships/hyperlink" Id="rId69"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129" Target="https://doi.org/10.1111/geb.13807" TargetMode="External" /><Relationship Type="http://schemas.openxmlformats.org/officeDocument/2006/relationships/hyperlink" Id="rId115" Target="https://doi.org/10.1111/j.0021-8790.2004.00833.x" TargetMode="External" /><Relationship Type="http://schemas.openxmlformats.org/officeDocument/2006/relationships/hyperlink" Id="rId75" Target="https://doi.org/10.1111/j.1365-2656.2008.01362.x" TargetMode="External" /><Relationship Type="http://schemas.openxmlformats.org/officeDocument/2006/relationships/hyperlink" Id="rId85" Target="https://doi.org/10.1111/j.1461-0248.2010.01485.x" TargetMode="External" /><Relationship Type="http://schemas.openxmlformats.org/officeDocument/2006/relationships/hyperlink" Id="rId59" Target="https://doi.org/10.1111/jbi.14127" TargetMode="External" /><Relationship Type="http://schemas.openxmlformats.org/officeDocument/2006/relationships/hyperlink" Id="rId81" Target="https://doi.org/10.1111/jbi.14734" TargetMode="External" /><Relationship Type="http://schemas.openxmlformats.org/officeDocument/2006/relationships/hyperlink" Id="rId136" Target="https://doi.org/10.1111/oik.01719" TargetMode="External" /><Relationship Type="http://schemas.openxmlformats.org/officeDocument/2006/relationships/hyperlink" Id="rId140" Target="https://doi.org/10.1126/science.1156269" TargetMode="External" /><Relationship Type="http://schemas.openxmlformats.org/officeDocument/2006/relationships/hyperlink" Id="rId146" Target="https://doi.org/10.1146/annurev-ecolsys-110218-024908" TargetMode="External" /><Relationship Type="http://schemas.openxmlformats.org/officeDocument/2006/relationships/hyperlink" Id="rId57" Target="https://doi.org/10.1146/annurev-ecolsys-112414-054400" TargetMode="External" /><Relationship Type="http://schemas.openxmlformats.org/officeDocument/2006/relationships/hyperlink" Id="rId93" Target="https://doi.org/10.1146/annurev.ecolsys.36.091704.175535" TargetMode="External" /><Relationship Type="http://schemas.openxmlformats.org/officeDocument/2006/relationships/hyperlink" Id="rId150" Target="https://doi.org/10.13140/RG.2.2.22076.65927" TargetMode="External" /><Relationship Type="http://schemas.openxmlformats.org/officeDocument/2006/relationships/hyperlink" Id="rId121" Target="https://doi.org/10.1371/journal.pbio.0060102" TargetMode="External" /><Relationship Type="http://schemas.openxmlformats.org/officeDocument/2006/relationships/hyperlink" Id="rId61" Target="https://doi.org/10.1371/journal.pbio.1002559" TargetMode="External" /><Relationship Type="http://schemas.openxmlformats.org/officeDocument/2006/relationships/hyperlink" Id="rId119" Target="https://doi.org/10.1371/journal.pbio.3002068" TargetMode="External" /><Relationship Type="http://schemas.openxmlformats.org/officeDocument/2006/relationships/hyperlink" Id="rId109" Target="https://doi.org/10.1515/9780691195322-020" TargetMode="External" /><Relationship Type="http://schemas.openxmlformats.org/officeDocument/2006/relationships/hyperlink" Id="rId111" Target="https://doi.org/10.2307/1930126" TargetMode="External" /><Relationship Type="http://schemas.openxmlformats.org/officeDocument/2006/relationships/hyperlink" Id="rId10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2024-06-28T14:32:58Z</dcterms:created>
  <dcterms:modified xsi:type="dcterms:W3CDTF">2024-06-28T14:32:58Z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2024-06-28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